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Press conference by José Manuel Barroso, on Ukraine</w:t>
      </w:r>
    </w:p>
    <w:p>
      <w:pPr>
        <w:pStyle w:val="Normal1"/>
        <w:widowControl/>
        <w:bidi w:val="0"/>
        <w:jc w:val="left"/>
        <w:rPr/>
      </w:pPr>
      <w:r>
        <w:rPr/>
      </w:r>
    </w:p>
    <w:p>
      <w:pPr>
        <w:pStyle w:val="Normal1"/>
        <w:widowControl/>
        <w:bidi w:val="0"/>
        <w:jc w:val="left"/>
        <w:rPr/>
      </w:pPr>
      <w:r>
        <w:rPr/>
        <w:t xml:space="preserve">Transcript from video: https://audiovisual.ec.europa.eu/en/video/I-087168 </w:t>
      </w:r>
    </w:p>
    <w:p>
      <w:pPr>
        <w:pStyle w:val="Normal1"/>
        <w:widowControl/>
        <w:bidi w:val="0"/>
        <w:jc w:val="left"/>
        <w:rPr/>
      </w:pPr>
      <w:r>
        <w:rPr/>
      </w:r>
    </w:p>
    <w:p>
      <w:pPr>
        <w:pStyle w:val="Normal1"/>
        <w:widowControl/>
        <w:bidi w:val="0"/>
        <w:jc w:val="left"/>
        <w:rPr/>
      </w:pPr>
      <w:r>
        <w:rPr/>
        <w:t>Questions following remarks by Barroso (see 14.03.05-Barroso-Remarks)</w:t>
      </w:r>
    </w:p>
    <w:p>
      <w:pPr>
        <w:pStyle w:val="Normal1"/>
        <w:widowControl/>
        <w:bidi w:val="0"/>
        <w:jc w:val="left"/>
        <w:rPr/>
      </w:pPr>
      <w:r>
        <w:rPr/>
      </w:r>
    </w:p>
    <w:p>
      <w:pPr>
        <w:pStyle w:val="Normal1"/>
        <w:widowControl/>
        <w:bidi w:val="0"/>
        <w:jc w:val="left"/>
        <w:rPr/>
      </w:pPr>
      <w:r>
        <w:rPr/>
        <w:t>05.42</w:t>
      </w:r>
    </w:p>
    <w:p>
      <w:pPr>
        <w:pStyle w:val="Normal1"/>
        <w:widowControl/>
        <w:bidi w:val="0"/>
        <w:jc w:val="left"/>
        <w:rPr/>
      </w:pPr>
      <w:r>
        <w:rPr/>
      </w:r>
    </w:p>
    <w:p>
      <w:pPr>
        <w:pStyle w:val="Normal1"/>
        <w:widowControl/>
        <w:bidi w:val="0"/>
        <w:jc w:val="left"/>
        <w:rPr/>
      </w:pPr>
      <w:r>
        <w:rPr/>
        <w:t>Question: “We know that all previous proposals of support coming, for example, from the IMF, demanded some conditionalities from the Ukrainian government. This package you propose now – what conditionalities does it have?”</w:t>
      </w:r>
    </w:p>
    <w:p>
      <w:pPr>
        <w:pStyle w:val="Normal1"/>
        <w:widowControl/>
        <w:bidi w:val="0"/>
        <w:jc w:val="left"/>
        <w:rPr/>
      </w:pPr>
      <w:r>
        <w:rPr/>
      </w:r>
    </w:p>
    <w:p>
      <w:pPr>
        <w:pStyle w:val="Normal1"/>
        <w:widowControl/>
        <w:bidi w:val="0"/>
        <w:jc w:val="left"/>
        <w:rPr/>
      </w:pPr>
      <w:r>
        <w:rPr/>
        <w:t>06.18 – 07.07</w:t>
      </w:r>
    </w:p>
    <w:p>
      <w:pPr>
        <w:pStyle w:val="Normal1"/>
        <w:widowControl/>
        <w:bidi w:val="0"/>
        <w:jc w:val="left"/>
        <w:rPr/>
      </w:pPr>
      <w:r>
        <w:rPr/>
      </w:r>
    </w:p>
    <w:p>
      <w:pPr>
        <w:pStyle w:val="Normal1"/>
        <w:widowControl/>
        <w:bidi w:val="0"/>
        <w:jc w:val="left"/>
        <w:rPr/>
      </w:pPr>
      <w:r>
        <w:rPr/>
        <w:t>Barroso: “We are working also with the IMF. We believe it is important to disburse this money, that Ukraine commits to reforms, that it is a government that provides inclusiveness, that it is a government that is ready to make the best of this support. It is a very ambitious package, we are ready to advance with it, but, of course, we expect Ukraine to sign an agreement with the IMF. For us, if this agreement is signed, this is already a condition for developing this program.”</w:t>
      </w:r>
    </w:p>
    <w:p>
      <w:pPr>
        <w:pStyle w:val="Normal1"/>
        <w:widowControl/>
        <w:bidi w:val="0"/>
        <w:jc w:val="left"/>
        <w:rPr/>
      </w:pPr>
      <w:r>
        <w:rPr/>
      </w:r>
    </w:p>
    <w:p>
      <w:pPr>
        <w:pStyle w:val="Normal1"/>
        <w:widowControl/>
        <w:bidi w:val="0"/>
        <w:jc w:val="left"/>
        <w:rPr/>
      </w:pPr>
      <w:r>
        <w:rPr/>
        <w:t>07.09</w:t>
      </w:r>
    </w:p>
    <w:p>
      <w:pPr>
        <w:pStyle w:val="Normal1"/>
        <w:widowControl/>
        <w:bidi w:val="0"/>
        <w:jc w:val="left"/>
        <w:rPr/>
      </w:pPr>
      <w:r>
        <w:rPr/>
      </w:r>
    </w:p>
    <w:p>
      <w:pPr>
        <w:pStyle w:val="Normal1"/>
        <w:widowControl/>
        <w:bidi w:val="0"/>
        <w:jc w:val="left"/>
        <w:rPr/>
      </w:pPr>
      <w:r>
        <w:rPr/>
        <w:t>Question: “There seems to be quite a bit of new money in there from what you guys had been preparing in particularly from the macro-financial end of things. How much of this is a reflection of the current geopolitics; that you feel you need to help the Ukrainians at a time they’re facing quite a threat from the Russians? How about the unity in the European Union – cause the urgency seems to be somewhat different depending how far east or west you go from Ukraine. Are you confident that you will have all the member states, with similar urgency, to back this package tomorrow?”</w:t>
      </w:r>
    </w:p>
    <w:p>
      <w:pPr>
        <w:pStyle w:val="Normal1"/>
        <w:widowControl/>
        <w:bidi w:val="0"/>
        <w:jc w:val="left"/>
        <w:rPr/>
      </w:pPr>
      <w:r>
        <w:rPr/>
      </w:r>
    </w:p>
    <w:p>
      <w:pPr>
        <w:pStyle w:val="Normal1"/>
        <w:widowControl/>
        <w:bidi w:val="0"/>
        <w:jc w:val="left"/>
        <w:rPr/>
      </w:pPr>
      <w:r>
        <w:rPr/>
        <w:t>08.04 – 13.30</w:t>
      </w:r>
    </w:p>
    <w:p>
      <w:pPr>
        <w:pStyle w:val="Normal1"/>
        <w:widowControl/>
        <w:bidi w:val="0"/>
        <w:jc w:val="left"/>
        <w:rPr/>
      </w:pPr>
      <w:r>
        <w:rPr/>
      </w:r>
    </w:p>
    <w:p>
      <w:pPr>
        <w:pStyle w:val="Normal1"/>
        <w:widowControl/>
        <w:bidi w:val="0"/>
        <w:jc w:val="left"/>
        <w:rPr/>
      </w:pPr>
      <w:r>
        <w:rPr/>
        <w:t>Barroso: “First of all, regarding the document that is going to be distributed to you, you’ll find that everything I’ve been speaking about today refers to new funding except the EUR 610mln of macro-financial assistance, which had already been adopted but in fact not yet disbursed. All the rest was a new decision taken today by the Commission. Proposals, of course. Now we have to get the agreement of our member states and, in some cases, of the European Parliament. So, what will be new: [see 14.03.05-Barroso-Remarks].</w:t>
      </w:r>
    </w:p>
    <w:p>
      <w:pPr>
        <w:pStyle w:val="Normal1"/>
        <w:widowControl/>
        <w:bidi w:val="0"/>
        <w:jc w:val="left"/>
        <w:rPr/>
      </w:pPr>
      <w:r>
        <w:rPr/>
        <w:t>Now the issue, I want to be clear, is not only how much is new money, but how fast we can mobilise it. On this last count, the EUR 610mln of macro-financial assistance could be mobilized very fast over the next weeks. Tomorrow, there will be a meeting with the president of the European Council and myself, the High Representative/Vice-President of the Commission with the Prime Minister of Ukraine. We will see what the possibilities are now of putting this in place. From the EUR 1,4bln grants, we could also mobilise very fast EUR 600mln. Because there is the issue: the amount, but also the speed by which we can mobilise money. Because Ukraine is in need of urgent support […].</w:t>
      </w:r>
    </w:p>
    <w:p>
      <w:pPr>
        <w:pStyle w:val="Normal1"/>
        <w:widowControl/>
        <w:bidi w:val="0"/>
        <w:jc w:val="left"/>
        <w:rPr/>
      </w:pPr>
      <w:r>
        <w:rPr/>
        <w:t>Second question by Peter Spiegel; I think the EU member states will remain united and committed to this issue. I think everybody understands what is at stake. This is the first time since many years that we have the perception in Europe of a real threat to our stability and even to peace on this continent – for many years. We in the Commission, and I hope also the other institutions, we are showing that it is possible to react in a coordinated manner. On Monday there was under the chairmanship of Cathy Ashton a successful Foreign Affairs Council, where all the member states agreed on a common position. I also wanted to praise the work of Cathy Ashton as High Representative and Chair of the Foreign Affairs Council on the one hand and Vice President of the Commission is performing here a very important coordinating role. Tomorrow in the extraordinary meeting of presidents and heads of government, that the president of the European Council called, I hope the member states will support this package and that we will have a clear and united response. This is critically important. And I will even go beyond that; not only the unity of our member states is important, but also beyond the European Union. Our international partners, other international financial institutions… I think it is very important that there is a strong response of the international community and all those that also want to contribute to this package. I think it is in the interest of all of us, and I mean all of us. I don’t mean only part of Europe. I think there is a deep interest in Europe that we have stability, peace in Ukraine. It is important for regional stability but also for global stability and peace.</w:t>
      </w:r>
    </w:p>
    <w:p>
      <w:pPr>
        <w:pStyle w:val="Normal1"/>
        <w:widowControl/>
        <w:bidi w:val="0"/>
        <w:jc w:val="left"/>
        <w:rPr/>
      </w:pPr>
      <w:r>
        <w:rPr/>
        <w:t>I thank you very much for your attention.”</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2022-05-02T12:37:44Z</dcterms:modified>
  <cp:revision>5</cp:revision>
  <dc:subject/>
  <dc:title/>
</cp:coreProperties>
</file>